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учреждение Ярославской области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Мышкинский политехнический колледж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86A77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142240</wp:posOffset>
            </wp:positionV>
            <wp:extent cx="1390650" cy="1457325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D7E"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ГПОУ ЯО  Мышкинского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A1EB5">
        <w:rPr>
          <w:rFonts w:ascii="Times New Roman" w:hAnsi="Times New Roman" w:cs="Times New Roman"/>
          <w:sz w:val="24"/>
          <w:szCs w:val="24"/>
        </w:rPr>
        <w:t xml:space="preserve">               «25» августа 2025</w:t>
      </w:r>
      <w:r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Pr="006F2D7E" w:rsidRDefault="006F2D7E" w:rsidP="006F2D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Основы финансовой грамотности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4A1BE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Профессия:29.01.33 Мастер по изготовлению швейных изделий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4A1EB5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2025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6F2D7E" w:rsidRPr="006F2D7E" w:rsidRDefault="00C92B05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2D7E" w:rsidRPr="006F2D7E">
        <w:rPr>
          <w:rFonts w:ascii="Times New Roman" w:eastAsia="Times New Roman" w:hAnsi="Times New Roman" w:cs="Times New Roman"/>
          <w:b/>
          <w:sz w:val="24"/>
          <w:szCs w:val="24"/>
        </w:rPr>
        <w:t>ОСНОВЫ ФИНАНСОВОЙ ГРАМОТНОСТИ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2D7E" w:rsidRDefault="006F2D7E" w:rsidP="006F2D7E">
      <w:pPr>
        <w:spacing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программы </w:t>
      </w:r>
    </w:p>
    <w:p w:rsidR="00607615" w:rsidRPr="00607615" w:rsidRDefault="006F2D7E" w:rsidP="001D26B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</w:t>
      </w:r>
      <w:r w:rsidR="00C92B0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914FAE"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социально-гуманитарного </w:t>
      </w:r>
      <w:r w:rsidR="00914FAE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цикл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9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в соответствии с </w:t>
      </w:r>
      <w:r w:rsidRPr="0060761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6076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Минпросвещения России от 26.09.2023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N 720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 стандарта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среднего профессионального образования по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профессии 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29.01.33 Мастер по изготовлению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швейных изделий"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997152" w:rsidRPr="006F2D7E" w:rsidRDefault="006F2D7E" w:rsidP="0099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Особое значение дисциплина имеет при формировании и развитии общей компетенции  ОК 03 «</w:t>
      </w:r>
      <w:r w:rsidR="00997152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 w:rsidR="00997152">
        <w:rPr>
          <w:rFonts w:ascii="Times New Roman" w:eastAsia="Times New Roman" w:hAnsi="Times New Roman" w:cs="Times New Roman"/>
          <w:color w:val="1A1A1A"/>
          <w:sz w:val="24"/>
          <w:szCs w:val="24"/>
        </w:rPr>
        <w:t>в различных жизненных ситуациях»</w:t>
      </w:r>
      <w:r w:rsidR="00FF00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AD0FD5" w:rsidRPr="00CE6EB6" w:rsidRDefault="00AD0FD5" w:rsidP="00AD0F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Ключевыми задачами изучения финансовой грамотности с учётом преемственности с основной школой являются: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грамотном финансовом поведении, включая типичные стратегии, действия, связанные с осуществлением социальных ролей в финансовой  сфере жизнедеятельности человека;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 рамках программы учебной дисциплины обучающимися осваиваются следующие умения и знания:</w:t>
      </w: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Знания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и отбирать информацию, необходимую для решения задачи;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план действий;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необходимые ресурсы;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результат и последствия своих действий (самостоятельно или с помощью наставника)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этапы планирования для решения задач;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критерии оценки результатов принятого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в профессиональной деятельности, для личностного развития и достижения финансового благополучия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 02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 осуществлять выбор необходимых источников информации;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03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личные доходы и расходы, принимать финансовые решения, составлять личный бюджет;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-структуру личных доходов и расходов, правила составления личного и семейного бюджета;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</w:t>
            </w:r>
            <w:sdt>
              <w:sdtPr>
                <w:tag w:val="goog_rdk_0"/>
                <w:id w:val="-1781252637"/>
              </w:sdtPr>
              <w:sdtContent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и страховых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ОК04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</w:t>
            </w:r>
            <w:r w:rsidR="00224CD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FF00A8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ОК07</w:t>
            </w:r>
          </w:p>
        </w:tc>
        <w:tc>
          <w:tcPr>
            <w:tcW w:w="3685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FF00A8" w:rsidP="00FF00A8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E90EAD" w:rsidRP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224CDD">
        <w:rPr>
          <w:rFonts w:ascii="Times New Roman" w:hAnsi="Times New Roman" w:cs="Times New Roman"/>
          <w:sz w:val="24"/>
          <w:szCs w:val="24"/>
        </w:rPr>
        <w:t>чебной нагрузки обучающихся – 36</w:t>
      </w:r>
      <w:r>
        <w:rPr>
          <w:rFonts w:ascii="Times New Roman" w:hAnsi="Times New Roman" w:cs="Times New Roman"/>
          <w:sz w:val="24"/>
          <w:szCs w:val="24"/>
        </w:rPr>
        <w:t xml:space="preserve"> часа,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</w:t>
      </w:r>
      <w:r w:rsidR="00D3378E">
        <w:rPr>
          <w:rFonts w:ascii="Times New Roman" w:hAnsi="Times New Roman" w:cs="Times New Roman"/>
          <w:sz w:val="24"/>
          <w:szCs w:val="24"/>
        </w:rPr>
        <w:t>е занятия -28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D3378E">
        <w:rPr>
          <w:rFonts w:ascii="Times New Roman" w:hAnsi="Times New Roman" w:cs="Times New Roman"/>
          <w:sz w:val="24"/>
          <w:szCs w:val="24"/>
        </w:rPr>
        <w:t>-8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62378" w:rsidRDefault="00F62378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2A12CD" w:rsidP="002A12CD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3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4C2B1C" w:rsidRDefault="00D3378E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 занятия </w:t>
            </w:r>
          </w:p>
        </w:tc>
        <w:tc>
          <w:tcPr>
            <w:tcW w:w="1950" w:type="dxa"/>
          </w:tcPr>
          <w:p w:rsidR="004C2B1C" w:rsidRDefault="00D3378E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14573" w:rsidTr="004C2B1C">
        <w:tc>
          <w:tcPr>
            <w:tcW w:w="7621" w:type="dxa"/>
          </w:tcPr>
          <w:p w:rsid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</w:tcPr>
          <w:p w:rsidR="00514573" w:rsidRDefault="00FF00A8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9A43AF" w:rsidRDefault="009A43AF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>
      <w:pPr>
        <w:sectPr w:rsidR="009F6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802"/>
        <w:gridCol w:w="7611"/>
        <w:gridCol w:w="1110"/>
        <w:gridCol w:w="2902"/>
      </w:tblGrid>
      <w:tr w:rsidR="00FF00A8" w:rsidTr="00FF00A8">
        <w:tc>
          <w:tcPr>
            <w:tcW w:w="28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курс финансовой грамотности.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0D0777" w:rsidRDefault="00FF00A8" w:rsidP="000D0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1110" w:type="dxa"/>
          </w:tcPr>
          <w:p w:rsidR="00FF00A8" w:rsidRPr="00D31A17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rPr>
          <w:trHeight w:val="255"/>
        </w:trPr>
        <w:tc>
          <w:tcPr>
            <w:tcW w:w="2802" w:type="dxa"/>
            <w:vMerge w:val="restart"/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 Деньги и платежи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110" w:type="dxa"/>
            <w:vMerge w:val="restart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rPr>
          <w:trHeight w:val="285"/>
        </w:trPr>
        <w:tc>
          <w:tcPr>
            <w:tcW w:w="2802" w:type="dxa"/>
            <w:vMerge/>
          </w:tcPr>
          <w:p w:rsidR="00FF00A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FF00A8" w:rsidRDefault="00FF00A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17">
              <w:rPr>
                <w:rFonts w:ascii="Times New Roman" w:hAnsi="Times New Roman" w:cs="Times New Roman"/>
                <w:b/>
                <w:sz w:val="24"/>
                <w:szCs w:val="24"/>
              </w:rPr>
              <w:t>Урок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функции денег. Виды современных денег, их основные характеристики. Денежная система. Покупательская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</w:tc>
        <w:tc>
          <w:tcPr>
            <w:tcW w:w="1110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D31A17" w:rsidRDefault="00FF00A8" w:rsidP="00D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9F62FB" w:rsidRDefault="00C04D49" w:rsidP="009F6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E3E03" w:rsidRDefault="00C04D49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3C4E3C" w:rsidRDefault="00FF00A8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03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3C4E3C" w:rsidRDefault="00FF00A8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Покупки и цены</w:t>
            </w:r>
          </w:p>
        </w:tc>
        <w:tc>
          <w:tcPr>
            <w:tcW w:w="7611" w:type="dxa"/>
          </w:tcPr>
          <w:p w:rsidR="00FF00A8" w:rsidRPr="00BF165F" w:rsidRDefault="00FF00A8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маркетплейсы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Варианты оплаты(разные виды денег,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 после покупки.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товара с учетом скидок и рекламных акций.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7611" w:type="dxa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безопасность в сфере денежного обращения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покупок.Выбор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добросовестного поставщика финансовых услуг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способы защиты. Правила возмещения средств, несанкционированно списанных со счета.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83BCE" w:rsidRDefault="00C04D49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033F9" w:rsidRDefault="00C04D49" w:rsidP="000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безопасного использования платежных документов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D033F9" w:rsidRDefault="00FF00A8" w:rsidP="00D033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1110" w:type="dxa"/>
          </w:tcPr>
          <w:p w:rsidR="00FF00A8" w:rsidRPr="00D033F9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7611" w:type="dxa"/>
          </w:tcPr>
          <w:p w:rsidR="00FF00A8" w:rsidRPr="0001315F" w:rsidRDefault="00FF00A8" w:rsidP="0084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№11. 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Постановка финансовых целей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краткосрочные и долгосрочные финансовые цели, выбор способов и контроль достижения финансовой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Человеческий и финансовый капитал . Виды доходов и расходов. Принципы ведения личного и семейного бюджета.</w:t>
            </w:r>
          </w:p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A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7611" w:type="dxa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сбережений. Изменение стоимости 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436BE7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Тема2.3. Кредиты и займы</w:t>
            </w:r>
          </w:p>
        </w:tc>
        <w:tc>
          <w:tcPr>
            <w:tcW w:w="7611" w:type="dxa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№15-16.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заимствований. Проценты по кредитам и займам. Неустойки. Регулирование процентов и неустоек. Основные инструменты заимствования. Банковский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кредит.Принципы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кредитования. Виды кредитов. Условия кредитования. Формы обеспечения возвратности кредита. Кредитный договор. Риски использования кредитов и займов и пути их минимизации. Страхование при кредитовании. Взыскание долгов. Кредитная история . Кредитные каникулы. Реструктуризация и рефинансирование кредита. Личное банкротство.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rPr>
          <w:trHeight w:val="191"/>
        </w:trPr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74844" w:rsidRDefault="00C04D49" w:rsidP="00D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использование кредитных инструментов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18.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Выбор добросовестного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финансовых услуг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7611" w:type="dxa"/>
          </w:tcPr>
          <w:p w:rsidR="00FF00A8" w:rsidRPr="00262B5C" w:rsidRDefault="00FF00A8" w:rsidP="003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Удаленное банковское обслуживание. Дистанционное управление личными финансами.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752B2F" w:rsidRDefault="00C04D49" w:rsidP="0075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семейного бюджета в условиях как дефицита, так и избытка доходов.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752B2F" w:rsidRDefault="00FF00A8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 Инвестирование</w:t>
            </w:r>
          </w:p>
        </w:tc>
        <w:tc>
          <w:tcPr>
            <w:tcW w:w="7611" w:type="dxa"/>
          </w:tcPr>
          <w:p w:rsidR="00FF00A8" w:rsidRPr="00FF17F9" w:rsidRDefault="00FF00A8" w:rsidP="00FF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№21-22.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42E67" w:rsidRDefault="00C04D49" w:rsidP="00C4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 принципы формирования инвестиционного портфеля.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3.2. Страхование</w:t>
            </w:r>
          </w:p>
        </w:tc>
        <w:tc>
          <w:tcPr>
            <w:tcW w:w="7611" w:type="dxa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Страхование,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A964F5" w:rsidRDefault="00C04D49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как способ обеспечения безопасности в профессиональной деятельности.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7611" w:type="dxa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предпринимательства в жизни человека и общества. Условия развития малого бизнеса. Формы ведения предпринимательской деятельности и их основные характеристики.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источники финансирования малого бизнеса.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ED04A9" w:rsidRDefault="00C04D49" w:rsidP="00E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для открытия собственного бизнеса и алгоритм действий.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ED04A9" w:rsidRDefault="00FF00A8" w:rsidP="00ED0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4.1. Финансовые взаимоотношения с государством.</w:t>
            </w:r>
          </w:p>
        </w:tc>
        <w:tc>
          <w:tcPr>
            <w:tcW w:w="7611" w:type="dxa"/>
          </w:tcPr>
          <w:p w:rsidR="00FF00A8" w:rsidRPr="00B92AF7" w:rsidRDefault="00FF00A8" w:rsidP="00B9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№28-29.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F5588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и пенсионное обеспечение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BF5113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цифровые сервисы государства для граждан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40" w:rsidTr="00FF00A8">
        <w:tc>
          <w:tcPr>
            <w:tcW w:w="2802" w:type="dxa"/>
            <w:vMerge w:val="restart"/>
          </w:tcPr>
          <w:p w:rsidR="00240540" w:rsidRPr="00BF5113" w:rsidRDefault="00240540" w:rsidP="00BF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4.2. Защита прав граждан в финансовой сфере</w:t>
            </w:r>
          </w:p>
        </w:tc>
        <w:tc>
          <w:tcPr>
            <w:tcW w:w="7611" w:type="dxa"/>
          </w:tcPr>
          <w:p w:rsidR="00240540" w:rsidRPr="008342BD" w:rsidRDefault="00240540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права граждан 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1110" w:type="dxa"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240540" w:rsidTr="00240540">
        <w:trPr>
          <w:trHeight w:val="585"/>
        </w:trPr>
        <w:tc>
          <w:tcPr>
            <w:tcW w:w="2802" w:type="dxa"/>
            <w:vMerge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240540" w:rsidRDefault="00240540" w:rsidP="00D33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№33</w:t>
            </w:r>
            <w:r w:rsidR="00D3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действия при нарушении прав граждан в финансовой сфере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0540" w:rsidRDefault="00D337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:rsidR="00FF00A8" w:rsidRDefault="00D337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186702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:rsidR="00FF00A8" w:rsidRPr="0080200F" w:rsidRDefault="00D3378E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научно-популярной и другой литературой по вопросам финансовой грамотности.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04D49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Pr="00CE6EB6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3.2.1. Основные печатные издания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А.О., Савицкая Е.В. Финансовая грамотность: материалы для обучающихся. Среднее профессиональное образование. – М.: ВАКО, 2020. – 400 с. 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</w:t>
      </w:r>
      <w:bookmarkStart w:id="1" w:name="_Hlk11805273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1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 стер. М.: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Методические рекомендации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М. :  Издательский центр «Академия», 2020.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96 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Практикум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2-е изд. стер. – М. 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Основы финансовой грамотности: учебное пособие для среднего профессионального образования / А.В.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Тарханова. – Москва: Издательство Юрайт, 2022. </w:t>
      </w:r>
      <w:bookmarkStart w:id="2" w:name="_Hlk11804956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2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с. </w:t>
      </w:r>
    </w:p>
    <w:p w:rsidR="00C04D49" w:rsidRPr="00CE6EB6" w:rsidRDefault="00C04D49" w:rsidP="00C04D49">
      <w:pPr>
        <w:pStyle w:val="a7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49" w:rsidRPr="00CE6EB6" w:rsidRDefault="00C04D49" w:rsidP="00C04D49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3.2.2. Основные электронные издания 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Степанов. — Москва: Издательство Юрайт, 2021.— 435 с. — (Профессиональное образование). — ISBN 978-5-534-11053-1. — Текст: электронный // ЭБС Юрайт [сайт]. — URL: </w:t>
      </w:r>
      <w:hyperlink r:id="rId7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https://urait.ru/bcode/476085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Электронный учебно-методический комплекс «Финансовая грамотность»: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Дубровская, А.Р. Елисеева, Е.Г. Метревели. – М.: Издательский центр «Академия», 2019.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 : Лань, 2024. — 332 с. — ISBN 978-5-507-48129-3. — Текст : электронный // Лань : электронно-библиотечная система. — URL: </w:t>
      </w:r>
      <w:hyperlink r:id="rId8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https://e.lanbook.com/book/362738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: учебник для спо / Е. И.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Глотова, Е. П. Томилина [и др.]. — 2-е изд., стер. — Санкт-Петербург : Лань, 2024. — 316 с. — ISBN 978-5-507-47451-6. — Текст : электронный // Лань : электронно-библиотечная система. — URL: </w:t>
      </w:r>
      <w:hyperlink r:id="rId9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https://e.lanbook.com/book/378458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Основы предпринимательства и финансовой грамотности. Практикум : учебное пособие для спо / Н. В.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Бандура. — 2-е изд., стер. — Санкт-Петербург : Лань, 2024. — 288 с. — ISBN 978-5-507-47563-6. — Текст : электронный // Лань : электронно-библиотечная система. — URL: </w:t>
      </w:r>
      <w:hyperlink r:id="rId10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https://e.lanbook.com/book/389003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CE6EB6">
        <w:rPr>
          <w:rFonts w:ascii="Times New Roman" w:eastAsia="Times New Roman" w:hAnsi="Times New Roman" w:cs="Times New Roman"/>
          <w:i/>
          <w:iCs/>
          <w:sz w:val="24"/>
          <w:szCs w:val="24"/>
        </w:rPr>
        <w:t>(при необходимости)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 РФ [Электронный ресурс] – Режим доступа: </w:t>
      </w:r>
      <w:hyperlink r:id="rId11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https://minfin.gov.ru/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проекты ПАКК [Электронный ресурс] – Режим доступа: </w:t>
      </w:r>
      <w:hyperlink r:id="rId12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www.edu.pacc.ru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РФ [Электронный ресурс] – Режим доступа: </w:t>
      </w:r>
      <w:hyperlink r:id="rId13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www.pfr.gov.ru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навигатор по финансам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Моифинансы.рф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https: </w:t>
      </w:r>
      <w:hyperlink r:id="rId14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https://моифинансы.рф/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</w:t>
      </w:r>
      <w:hyperlink r:id="rId15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www.rospotrebnadzor.ru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16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www.fmc.hse.ru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Центральный банк Российской Федерации [Электронный ресурс] – Режим доступа: </w:t>
      </w:r>
      <w:hyperlink r:id="rId17" w:history="1">
        <w:bookmarkStart w:id="3" w:name="_Hlk11804640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bookmarkEnd w:id="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www.cbr.ru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налоговая служба [Электронный ресурс] – Режим доступа: </w:t>
      </w:r>
      <w:hyperlink r:id="rId18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www.nalog.ru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19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http://iurr.ranepa.ru/centry/finlit/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культура [Электронный ресурс] – Режим доступа: </w:t>
      </w:r>
      <w:hyperlink r:id="rId20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https://fincult.info/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1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https://школа.вашифинансы.рф/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  <w:r w:rsidRPr="00CE6EB6">
        <w:rPr>
          <w:sz w:val="24"/>
          <w:szCs w:val="24"/>
        </w:rPr>
        <w:t xml:space="preserve">3.2.4. </w:t>
      </w:r>
      <w:r w:rsidRPr="00CE6EB6">
        <w:rPr>
          <w:b/>
          <w:sz w:val="24"/>
          <w:szCs w:val="24"/>
        </w:rPr>
        <w:t>П</w:t>
      </w:r>
      <w:r w:rsidRPr="00CE6EB6">
        <w:rPr>
          <w:rStyle w:val="a9"/>
          <w:b/>
          <w:bCs/>
          <w:sz w:val="24"/>
          <w:szCs w:val="24"/>
        </w:rPr>
        <w:t xml:space="preserve">еречень нормативных правовых актов, </w:t>
      </w:r>
      <w:r w:rsidRPr="00CE6EB6">
        <w:rPr>
          <w:rStyle w:val="2"/>
          <w:b/>
          <w:sz w:val="24"/>
          <w:szCs w:val="24"/>
        </w:rPr>
        <w:t>которые раскрывают отдельные аспекты тем, заявленных программе</w:t>
      </w: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 xml:space="preserve">Нормативно-правовая база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1.</w:t>
      </w:r>
      <w:r w:rsidRPr="00CE6EB6">
        <w:rPr>
          <w:rStyle w:val="2"/>
          <w:rFonts w:eastAsia="Calibri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2.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3.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22 апреля 1996 г. № 39-ФЗ «О рынке ценных бумаг».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4.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5.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6.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7.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8.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9.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30 декабря 2004 г. № 218-ФЗ «О кредитных историях».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10.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11.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28 декабря 2013 г. № 400-ФЗ «О страховых пенсиях».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12.</w:t>
      </w:r>
      <w:r w:rsidRPr="00CE6EB6">
        <w:rPr>
          <w:rStyle w:val="2"/>
          <w:rFonts w:eastAsia="Calibri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13.</w:t>
      </w:r>
      <w:r w:rsidRPr="00CE6EB6">
        <w:rPr>
          <w:rStyle w:val="2"/>
          <w:rFonts w:eastAsia="Calibri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14.</w:t>
      </w:r>
      <w:r w:rsidRPr="00CE6EB6">
        <w:rPr>
          <w:rStyle w:val="2"/>
          <w:rFonts w:eastAsia="Calibri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</w:p>
    <w:p w:rsidR="00C04D49" w:rsidRDefault="00C04D49" w:rsidP="00C0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3545"/>
        <w:gridCol w:w="2232"/>
      </w:tblGrid>
      <w:tr w:rsidR="00C04D49" w:rsidRPr="00CE6EB6" w:rsidTr="00C04D49">
        <w:tc>
          <w:tcPr>
            <w:tcW w:w="3793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 оценки</w:t>
            </w: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знания, осуществляемая обучающимися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демонстрирует понимание правил составления личного и семейного бюджета;</w:t>
            </w: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организации проектной деятельности;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умения, осуществляемая обучающимися.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за ходом выполнения учебных </w:t>
            </w:r>
            <w:r w:rsidRPr="00B3484E">
              <w:rPr>
                <w:rFonts w:ascii="Times New Roman" w:eastAsia="Times New Roman" w:hAnsi="Times New Roman" w:cs="Times New Roman"/>
                <w:i/>
              </w:rPr>
              <w:lastRenderedPageBreak/>
              <w:t>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составлять план действий;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бизнес-идею;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учебных и практических ситуациях;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1315F"/>
    <w:rsid w:val="0003333F"/>
    <w:rsid w:val="000510E8"/>
    <w:rsid w:val="00052548"/>
    <w:rsid w:val="00077CC2"/>
    <w:rsid w:val="00083BCE"/>
    <w:rsid w:val="000D0777"/>
    <w:rsid w:val="000D6321"/>
    <w:rsid w:val="000F5588"/>
    <w:rsid w:val="00124640"/>
    <w:rsid w:val="001424FE"/>
    <w:rsid w:val="001503C9"/>
    <w:rsid w:val="001671AE"/>
    <w:rsid w:val="00175418"/>
    <w:rsid w:val="00186702"/>
    <w:rsid w:val="001A6FB7"/>
    <w:rsid w:val="001B1C88"/>
    <w:rsid w:val="001D26BB"/>
    <w:rsid w:val="001D29E7"/>
    <w:rsid w:val="001E3979"/>
    <w:rsid w:val="001E5CF5"/>
    <w:rsid w:val="002155D4"/>
    <w:rsid w:val="00224CDD"/>
    <w:rsid w:val="00232645"/>
    <w:rsid w:val="00240540"/>
    <w:rsid w:val="0025014E"/>
    <w:rsid w:val="00262B5C"/>
    <w:rsid w:val="002A12CD"/>
    <w:rsid w:val="002A4ABA"/>
    <w:rsid w:val="002B3BD3"/>
    <w:rsid w:val="002C49F5"/>
    <w:rsid w:val="002E46EF"/>
    <w:rsid w:val="002E648A"/>
    <w:rsid w:val="00331BAF"/>
    <w:rsid w:val="003A6DBA"/>
    <w:rsid w:val="003C2395"/>
    <w:rsid w:val="003C4E3C"/>
    <w:rsid w:val="00401603"/>
    <w:rsid w:val="0040490F"/>
    <w:rsid w:val="00412039"/>
    <w:rsid w:val="00436BE7"/>
    <w:rsid w:val="004726D4"/>
    <w:rsid w:val="00495C7C"/>
    <w:rsid w:val="004A0558"/>
    <w:rsid w:val="004A1BEE"/>
    <w:rsid w:val="004A1EB5"/>
    <w:rsid w:val="004C2B1C"/>
    <w:rsid w:val="004C51E1"/>
    <w:rsid w:val="004D69FA"/>
    <w:rsid w:val="005010FD"/>
    <w:rsid w:val="00514573"/>
    <w:rsid w:val="00535520"/>
    <w:rsid w:val="00545744"/>
    <w:rsid w:val="005E3385"/>
    <w:rsid w:val="005F0023"/>
    <w:rsid w:val="0060247C"/>
    <w:rsid w:val="00607615"/>
    <w:rsid w:val="00620108"/>
    <w:rsid w:val="00640E1B"/>
    <w:rsid w:val="00662DE2"/>
    <w:rsid w:val="00667CA4"/>
    <w:rsid w:val="0067145B"/>
    <w:rsid w:val="00686A77"/>
    <w:rsid w:val="006B0724"/>
    <w:rsid w:val="006D1652"/>
    <w:rsid w:val="006F2D7E"/>
    <w:rsid w:val="00740E77"/>
    <w:rsid w:val="00744015"/>
    <w:rsid w:val="0074788A"/>
    <w:rsid w:val="00752B2F"/>
    <w:rsid w:val="00796428"/>
    <w:rsid w:val="007A1EB5"/>
    <w:rsid w:val="007C4AB5"/>
    <w:rsid w:val="007D60B2"/>
    <w:rsid w:val="007D63DC"/>
    <w:rsid w:val="007E15A8"/>
    <w:rsid w:val="007E1FD6"/>
    <w:rsid w:val="007E6D99"/>
    <w:rsid w:val="007F452A"/>
    <w:rsid w:val="00800399"/>
    <w:rsid w:val="0080200F"/>
    <w:rsid w:val="008027E0"/>
    <w:rsid w:val="008342BD"/>
    <w:rsid w:val="0084495F"/>
    <w:rsid w:val="008A6544"/>
    <w:rsid w:val="00914FAE"/>
    <w:rsid w:val="00960824"/>
    <w:rsid w:val="00971752"/>
    <w:rsid w:val="00975F53"/>
    <w:rsid w:val="009820EF"/>
    <w:rsid w:val="00997152"/>
    <w:rsid w:val="009A43AF"/>
    <w:rsid w:val="009C1A94"/>
    <w:rsid w:val="009E4536"/>
    <w:rsid w:val="009F62FB"/>
    <w:rsid w:val="009F65C1"/>
    <w:rsid w:val="009F6917"/>
    <w:rsid w:val="00A126C1"/>
    <w:rsid w:val="00A237DC"/>
    <w:rsid w:val="00A5765D"/>
    <w:rsid w:val="00A964F5"/>
    <w:rsid w:val="00AD0FD5"/>
    <w:rsid w:val="00AE1D87"/>
    <w:rsid w:val="00AE72A1"/>
    <w:rsid w:val="00B17772"/>
    <w:rsid w:val="00B3015E"/>
    <w:rsid w:val="00B35ADF"/>
    <w:rsid w:val="00B92AF7"/>
    <w:rsid w:val="00BF165F"/>
    <w:rsid w:val="00BF5113"/>
    <w:rsid w:val="00C0461F"/>
    <w:rsid w:val="00C04D49"/>
    <w:rsid w:val="00C05B97"/>
    <w:rsid w:val="00C30871"/>
    <w:rsid w:val="00C42C36"/>
    <w:rsid w:val="00C42E67"/>
    <w:rsid w:val="00C636B7"/>
    <w:rsid w:val="00C74844"/>
    <w:rsid w:val="00C92B05"/>
    <w:rsid w:val="00CC39F4"/>
    <w:rsid w:val="00CC5A17"/>
    <w:rsid w:val="00CF2A9E"/>
    <w:rsid w:val="00D033F9"/>
    <w:rsid w:val="00D10E65"/>
    <w:rsid w:val="00D24915"/>
    <w:rsid w:val="00D25A34"/>
    <w:rsid w:val="00D31A17"/>
    <w:rsid w:val="00D3378E"/>
    <w:rsid w:val="00D33B41"/>
    <w:rsid w:val="00D51C92"/>
    <w:rsid w:val="00D56BC4"/>
    <w:rsid w:val="00D67D1E"/>
    <w:rsid w:val="00D91E7C"/>
    <w:rsid w:val="00DE3E03"/>
    <w:rsid w:val="00E37E6F"/>
    <w:rsid w:val="00E44857"/>
    <w:rsid w:val="00E564A4"/>
    <w:rsid w:val="00E90EAD"/>
    <w:rsid w:val="00EB01FE"/>
    <w:rsid w:val="00EB4976"/>
    <w:rsid w:val="00EC333E"/>
    <w:rsid w:val="00ED04A9"/>
    <w:rsid w:val="00ED620D"/>
    <w:rsid w:val="00F62378"/>
    <w:rsid w:val="00F91459"/>
    <w:rsid w:val="00F92003"/>
    <w:rsid w:val="00FA0E19"/>
    <w:rsid w:val="00FA470A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iPriority w:val="99"/>
    <w:semiHidden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62738" TargetMode="External"/><Relationship Id="rId13" Type="http://schemas.openxmlformats.org/officeDocument/2006/relationships/hyperlink" Target="http://www.pfr.gov.ru" TargetMode="External"/><Relationship Id="rId1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6;&#1082;&#1086;&#1083;&#1072;.&#1074;&#1072;&#1096;&#1080;&#1092;&#1080;&#1085;&#1072;&#1085;&#1089;&#1099;.&#1088;&#1092;/" TargetMode="External"/><Relationship Id="rId7" Type="http://schemas.openxmlformats.org/officeDocument/2006/relationships/hyperlink" Target="https://urait.ru/bcode/476085" TargetMode="External"/><Relationship Id="rId12" Type="http://schemas.openxmlformats.org/officeDocument/2006/relationships/hyperlink" Target="http://www.edu.pacc.ru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mc.hse.ru" TargetMode="External"/><Relationship Id="rId20" Type="http://schemas.openxmlformats.org/officeDocument/2006/relationships/hyperlink" Target="https://fincult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infin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ospotrebnadzo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89003" TargetMode="External"/><Relationship Id="rId19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78458" TargetMode="External"/><Relationship Id="rId14" Type="http://schemas.openxmlformats.org/officeDocument/2006/relationships/hyperlink" Target="https://&#1084;&#1086;&#1080;&#1092;&#1080;&#1085;&#1072;&#1085;&#1089;&#1099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17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38</cp:revision>
  <cp:lastPrinted>2024-10-18T07:12:00Z</cp:lastPrinted>
  <dcterms:created xsi:type="dcterms:W3CDTF">2023-09-28T12:03:00Z</dcterms:created>
  <dcterms:modified xsi:type="dcterms:W3CDTF">2025-06-27T11:37:00Z</dcterms:modified>
</cp:coreProperties>
</file>